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/>
      </w:tblPr>
      <w:tblGrid>
        <w:gridCol w:w="2254"/>
        <w:gridCol w:w="6746"/>
      </w:tblGrid>
      <w:tr w:rsidR="006F3667"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6F3667" w:rsidRDefault="00D443C4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:rsidR="006F3667" w:rsidRDefault="00D443C4">
            <w:pPr>
              <w:spacing w:after="0" w:line="240" w:lineRule="auto"/>
            </w:pPr>
            <w:r>
              <w:t>29951</w:t>
            </w:r>
          </w:p>
        </w:tc>
      </w:tr>
      <w:tr w:rsidR="006F3667"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6F3667" w:rsidRDefault="00D443C4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:rsidR="006F3667" w:rsidRDefault="00D443C4">
            <w:pPr>
              <w:spacing w:after="0" w:line="240" w:lineRule="auto"/>
            </w:pPr>
            <w:r>
              <w:t>OPĆINA POSTIRA</w:t>
            </w:r>
          </w:p>
        </w:tc>
      </w:tr>
      <w:tr w:rsidR="006F3667"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6F3667" w:rsidRDefault="00D443C4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:rsidR="006F3667" w:rsidRDefault="00D443C4">
            <w:pPr>
              <w:spacing w:after="0" w:line="240" w:lineRule="auto"/>
            </w:pPr>
            <w:r>
              <w:t>23</w:t>
            </w:r>
          </w:p>
        </w:tc>
      </w:tr>
    </w:tbl>
    <w:p w:rsidR="006F3667" w:rsidRDefault="00D443C4">
      <w:r>
        <w:br/>
      </w:r>
    </w:p>
    <w:p w:rsidR="006F3667" w:rsidRDefault="00D443C4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:rsidR="006F3667" w:rsidRDefault="00D443C4">
      <w:pPr>
        <w:spacing w:line="240" w:lineRule="auto"/>
        <w:jc w:val="center"/>
      </w:pPr>
      <w:r>
        <w:rPr>
          <w:b/>
          <w:sz w:val="28"/>
        </w:rPr>
        <w:t>ZA RAZDOBLJE</w:t>
      </w:r>
    </w:p>
    <w:p w:rsidR="006F3667" w:rsidRDefault="00D443C4">
      <w:pPr>
        <w:spacing w:line="240" w:lineRule="auto"/>
        <w:jc w:val="center"/>
      </w:pPr>
      <w:r>
        <w:rPr>
          <w:b/>
          <w:sz w:val="28"/>
        </w:rPr>
        <w:t>I - XII 2025.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2.376.525,56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2.251.498,65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94,7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1.478.162,18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1.803.544,67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122,0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6F36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898.363,38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447.953,98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49,9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11.288,72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2.773,92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24,6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667.450,59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992.091,68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148,6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6F36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656.161,87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989.317,76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150,8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Izdaci za financijsku imovinu i otplate zajmova (šifre </w:t>
            </w:r>
            <w:r>
              <w:rPr>
                <w:sz w:val="18"/>
              </w:rPr>
              <w:t>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6F36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6F36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541.363,78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Općina Postira</w:t>
      </w:r>
      <w:r>
        <w:t xml:space="preserve"> ima 2 proračunska korisnika, a to su DV Grdelin i Knjižnica Ivan Matij Škarić. U konsolidiranom izvješću objedinjenom s korisnicima iskazano je poslovanje: ukupno ostvareni prihodi 2.254.272,57 i ukupni ostvareni rashodi 2.795.636,35 što daje ukupni manja</w:t>
      </w:r>
      <w:r>
        <w:t xml:space="preserve">k od -541.363,78. Preneseni rezultat iz prethodnog razdoblja je iznosio 692.872,57  te je u PR-RAS obrascu iskazan višak prihoda raspoloživ u sljedećem razdoblju </w:t>
      </w:r>
      <w:r>
        <w:lastRenderedPageBreak/>
        <w:t>(X006) u iznosu 151.508,79. Pregled strukture manjka/viška po proračunskim korisnicima dati će</w:t>
      </w:r>
      <w:r>
        <w:t>mo u obaveznoj bilješci.</w:t>
      </w:r>
    </w:p>
    <w:p w:rsidR="006F3667" w:rsidRDefault="00D443C4">
      <w:r>
        <w:br/>
      </w:r>
    </w:p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Stalni porezi na nepokretnu imovinu (zemlju, zgrade, kuće i </w:t>
            </w:r>
            <w:r>
              <w:rPr>
                <w:sz w:val="18"/>
              </w:rPr>
              <w:t>ostalo)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149.014,40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100.006,65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67,1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je ukinut porez na kuće za odmor.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Povremeni porezi na imovinu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234.750,73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166.569,37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71,0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je bilo manje kupoprodajnih ugovora pa time i manje prihoda u odnosu na 2024. godinu.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</w:t>
            </w:r>
            <w:r>
              <w:rPr>
                <w:b/>
                <w:sz w:val="18"/>
              </w:rPr>
              <w:t>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178.336,14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217.363,98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121,9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 2025. godini smo primili 30.000,00 € kapitalnu pomoć </w:t>
      </w:r>
      <w:r>
        <w:t>SDŽ-a za nerazvrstane ceste i 33.000,00 € kapitalnu pomoć SDŽ-a za nova parkirališta.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proračunskim korisnicima iz proračuna koji im nije nadležan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40.082,40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947,00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2,4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lastRenderedPageBreak/>
        <w:t>U 2024. godini sredstva dobivena za fiskalnu održivost (za dječji vrtić) općina je knjižila na kontu 6361 u iznosu od 39.708,00 te ih u tijeku iste godine</w:t>
      </w:r>
      <w:r>
        <w:t xml:space="preserve"> prenijela dječjem vrtiću za podmirenje dijela rashoda za zaposlene. U 2025. godini ista sredstva proknjižena su na kontu 6331 kao tekuća pomoć općini za podmirenje rashoda našeg korisnika dv, što ona zapravo i jesu, a dobivena su u iznosu od 41.400,00. Iz</w:t>
      </w:r>
      <w:r>
        <w:t>nos od 947,00 su prebačena sredstva obveznog programa predškole.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iz dobiti </w:t>
            </w:r>
            <w:r>
              <w:rPr>
                <w:sz w:val="18"/>
              </w:rPr>
              <w:t>trgovačkih društava, kreditnih i ostalih financijskih institucija po posebnim propisima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23.179,25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postupku podjele zajedničke imovine tvrtke Brač prijevoz d.o.o. u likvidaciji Općini Postira kao osnivaču (udjeličaru</w:t>
      </w:r>
      <w:r>
        <w:t>) pripao je udio u kapitalu od 14.599,51 Eur kao i ostatak od likvidacijske mase kao alikvotni dio od 9.609,31 Eur na koji dio je obračunat porez na kapitalnu dobit.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</w:t>
            </w:r>
            <w:r>
              <w:rPr>
                <w:b/>
                <w:sz w:val="18"/>
              </w:rPr>
              <w:t>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Županijske, gradske i općinske pristojbe i naknade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54.274,11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73.680,65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135,8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 2025. godini smo imali povećanje izdvojenih namjenskih sredstava Vodovoda za 19.406,54 </w:t>
      </w:r>
      <w:r>
        <w:t>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Komunalni doprinosi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63.672,96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86.379,42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135,7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Uplate po Rješenjima za </w:t>
      </w:r>
      <w:r>
        <w:t>komunalni doprinos sa kraja 2024. godine su se ostvarile početkom 2025. godine.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lastRenderedPageBreak/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naknade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194.222,47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169.599,54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87,3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jedan hotel nije izvršio uplatu u dospijeću (cca 20.000,00 €).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donacije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39.992,93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21.734,38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54,3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2024. godini smo primili kapitalnu donaciju fizičke osobe u iznosu od 5.000,00 € dok istu nismo imali u 2025. godini. U 2024. godini smo primili kapitalnu donaciju trgovačkog društva Kamgrad u iznosu od 34.992,93 € za izgradnju spomenika blaženog Alojzij</w:t>
      </w:r>
      <w:r>
        <w:t>a Stepinca dok smo za istu namjenu u 2025. godini primili kapitalnu donaciju od 21.734,38 € trgovačkog društva Berica d.o.o..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29.977,43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2024. godini smo imali prihod od nasljedstva pok. Šantić Antuna.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za redovan rad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477.671,88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646.611,42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135,4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 2025. godini je porasla vrijednost osnovice za obračun plaća, a i izborom novog načelnika smo imali povećanje za jednu plaću (kroz </w:t>
      </w:r>
      <w:r>
        <w:t>pola godine). Isto se odnosi i za korisnika dječji vrtić.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lastRenderedPageBreak/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Doprinosi za obvezno </w:t>
            </w:r>
            <w:r>
              <w:rPr>
                <w:sz w:val="18"/>
              </w:rPr>
              <w:t>zdravstveno osiguranje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74.495,39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98.835,16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132,7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je porasla vrijednost osnovice za obračun plaće, a i izborom novog načelnika smo imali povećanje za jednu plaću (kroz pola godine).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naknade troškova zaposlenima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1.252,10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1.871,30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149,5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Radi se o povećanju troškova korištenja privatnog auta u službene svrhe</w:t>
      </w:r>
      <w:r>
        <w:t xml:space="preserve"> i to kod korisnika dječji vrtić.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Materijal i dijelovi za tekuće i investicijsko </w:t>
            </w:r>
            <w:r>
              <w:rPr>
                <w:sz w:val="18"/>
              </w:rPr>
              <w:t>održavanje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38.856,46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47.816,30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123,1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smo imali dva razloga za povećanje iskazanih rashoda, a to su:</w:t>
      </w:r>
    </w:p>
    <w:p w:rsidR="006F3667" w:rsidRDefault="00D443C4">
      <w:r>
        <w:t>-održavanje javne rasvjete za cca 3.000,00 € zbog povećanog broja rasvjetnih tijela</w:t>
      </w:r>
    </w:p>
    <w:p w:rsidR="006F3667" w:rsidRDefault="00D443C4">
      <w:r>
        <w:t xml:space="preserve">-povećanje za materijal za održavanje parkova i </w:t>
      </w:r>
      <w:r>
        <w:t>nasada sa 11.240,03 € na 22.841,95 € (nabavljene nove sadnice, povećana površina parkova s obzirom na 2024. godinu)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</w:t>
            </w:r>
            <w:r>
              <w:rPr>
                <w:b/>
                <w:sz w:val="18"/>
              </w:rPr>
              <w:t>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Sitni inventar i autogume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697,95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3.374,31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483,5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se ukazala potreba za nabavkom sitnog inventara u dječjem vrtiću (stolić, ormarić, stolice, adapter, set polica za zid, košare).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</w:t>
            </w:r>
            <w:r>
              <w:rPr>
                <w:b/>
                <w:sz w:val="18"/>
              </w:rPr>
              <w:t xml:space="preserve">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65.198,39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108.544,66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166,5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2024. godini smo na opskrbu vodom za javne površine utrošili 22.703,05 € dok za isto u 2025. godini 36.362,35 €, zbog povećanja površina koje treba navodnjavati. Za skupljanje i odvoz smeća u 2024. godini smo utrošili 28.863,73 € dok za isto u 2025. godi</w:t>
      </w:r>
      <w:r>
        <w:t>ni 47.688,12 €, jer ne možemo utjecati na cijenu prikupljanja i odvoza smeća koju određuje Michielli-Tomić d.o.o. koji vrši uslugu.</w:t>
      </w:r>
    </w:p>
    <w:p w:rsidR="006F3667" w:rsidRDefault="00D443C4">
      <w:r>
        <w:t>Pogrebne usluge obavljene u 2024. smo isplatili početkom 2025. godine.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Zakupnine i najamnine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11.863,50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1581,8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smo uzeli u najam manji kamion za potrebe komunale</w:t>
      </w:r>
      <w:r>
        <w:t xml:space="preserve"> u iznosu od 11.113,50 €.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33.399,65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44.907,47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134,5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Za ubiranje lučkih naknada u luci Postira smo u 2025. godini izdvojili više za 5.307,24 € u odnosu na 2024. godinu te smo imali veći trošak za naplatu Porezne uprave koja je ovlaštena za ubiranje općinskih poreza.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lastRenderedPageBreak/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Opis </w:t>
            </w:r>
            <w:r>
              <w:rPr>
                <w:b/>
                <w:sz w:val="18"/>
              </w:rPr>
              <w:t>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rad predstavničkih i izvršnih tijela, povjerenstava i slično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13.245,62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smo imali isplaćene nakanade članovima povjerenstava za izbore, kojih u 2024. nije bilo.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Premije osiguranja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2.860,49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5.551,05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194,1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Radi se o dinamici slanja računa naših dobavljača. U 2025. godini smo primili račun za premiju u prvi mjesec za tekuću godinu te u dvanaesti mjesec za sljedeću godinu.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Reprezentacija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35.949,76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20.704,28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57,6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2024. godini smo imali ulaganje u promidžbu putem emisije Coolturist u iznosu od 10.070,00 €, a vezano uz promociju mjesta.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financijski rashodi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10.441,25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1.185,29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11,4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smo preknjižili naplatu 5% prihoda Porezne uprave (koja obavlja poslove naplate za općinu) sa razreda 3434 na razred 3239. 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lastRenderedPageBreak/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drugom proračunu i izvanproračunskim korisnicima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39.698,80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947,00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2,4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 2024. </w:t>
      </w:r>
      <w:r>
        <w:t>godini smo imali prijenos našem korisniku (dječji vrtić Grdelin) sredstava za fiskalnu održivost u iznosu od 37.166,00 € dok smo u 2025. godini ista sredstva (za fiskalnu održivost) utrošili namjenski za rashode za zaposlene u DV Grdelin ali nismo izvršili</w:t>
      </w:r>
      <w:r>
        <w:t xml:space="preserve"> transakciju prijenosa sredstava nego je to vidljivo u izvorima financiranja gdje je Općina prikazala da je dio rashoda za zaposlene za DV Grdelin financirala iz izvora 5-pomoći.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građanima i kućanstvima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45.075,10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88.182,23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195,6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 2025. godini smo imali povećanje za djecu s posebnim potrebama (pomoćnik u nastavi) za cca 6.000,00 €. U 2025. godini smo isplatili božićnice umirovljenicima u iznosu od 22.600,00 €, rodiljne naknade su se povećale za cca 4.500,00 € te smo imali u prvoj </w:t>
      </w:r>
      <w:r>
        <w:t>polovini 2025. godine izdvajanja za pomoć roditeljima neupisane djece u vrtić u iznosu od 12.540,00 €.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Zemljište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11.148,72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17,9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2024. godini smo imali prodaju grobnih parcela dok u 2025. je prihod od istih ostvaren znatno manji.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</w:t>
            </w:r>
            <w:r>
              <w:rPr>
                <w:b/>
                <w:sz w:val="18"/>
              </w:rPr>
              <w:t>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Ceste, željeznice i ostali prometni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144.210,30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572.373,98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396,9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lastRenderedPageBreak/>
        <w:t>U 2024. godini smo imali ulaganje u nerazvrstanu cestu Mala lozna u iznosu od cca 25.000,00 € dok je isto ulaganje nastavljeno u 2025. i ostvareno je u iznosu od 82.500,00 €. U 2025. godini smo imali kapitalno ulaganje za parking kraj ŠRC u iznosu od 374.8</w:t>
      </w:r>
      <w:r>
        <w:t>44,41 € te ulaganje za parking Zastivonje u iznosu od 18.555,00 €.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Ostali građevinski </w:t>
            </w:r>
            <w:r>
              <w:rPr>
                <w:sz w:val="18"/>
              </w:rPr>
              <w:t>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145.692,12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36.468,05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25,0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2024. godini smo imali ulaganje u rampu za invalide (za ulazak u more) u iznosu od 24.412,05 € dok isto nismo imali u 2025. godini. Ulaganje u spomenik blaženom Alojziju Stepincu smo imali u 2024. godini 86.132,05</w:t>
      </w:r>
      <w:r>
        <w:t xml:space="preserve"> € dok u 2025. je nastavljeno i iznosilo je 36.088,05 €. U 2024. godini smo imali ulaganje i u bistu don Juraj Gospodnetić u iznosu od 9.477,71 €.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Medicinska i laboratorijska oprema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7.218,06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je nabavljena laboratorijska oprema za ambulantu Postira u iznosu od 7.218,06 €.Radi se o uređajima: Microsemi</w:t>
      </w:r>
      <w:r>
        <w:t xml:space="preserve"> CRP uređaj, EKG uređaj Edan SE601B, Defibrilator AED A112 te uređaj za terapiju kisikom i dozator kisika.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tekuće </w:t>
            </w:r>
            <w:r>
              <w:rPr>
                <w:b/>
                <w:sz w:val="18"/>
              </w:rPr>
              <w:t>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Prijevozna sredstva u cestovnom prometu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14.990,00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smo nabavili manji kamion za potrebe komunale jer nam je stari dotrajao i nije više za upotrebu.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lastRenderedPageBreak/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Ulaganja u računalne programe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2,6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2024. godini smo imali ulaganje u računalni programski paket za komunalnu naknadu i grobljansku naknadu,a isti nismo imali i u 2025. godini.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</w:t>
            </w:r>
            <w:r>
              <w:rPr>
                <w:b/>
                <w:sz w:val="18"/>
              </w:rPr>
              <w:t xml:space="preserve">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Umjetnička, literarna i znanstvena djela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86.102,33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108.062,50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125,5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 2025. godini smo imali ulaganje za dokumentaciju za javnu rasvjetu u iznosu od 5.000,00 € te je trošak izrade projektne </w:t>
      </w:r>
      <w:r>
        <w:t>dokumentacije porastao za cca 25.000,00 €.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iz županijskih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19.636,14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81.400,00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414,5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smo primili pomoći SDŽ-a u ukupnom iznosu od 81.400,00 i to za nova parkirališta 33.000,00, tržnicu 4.000,00, projektnu dokumentaciju 2.400,00, nerazvrstane ceste 30.000,00, kanalizac. i odvodnju te odvodnju</w:t>
      </w:r>
      <w:r>
        <w:t xml:space="preserve"> obor. voda 12.000,00 €. Na istoj grupi konta u 2024. godini smo primili ukupno 19.636,14 i to za mrtvačnicu 10.000,00, UPU-e 3.000,00 te za poljske puteve 6.636,14 €.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Stanje </w:t>
            </w:r>
            <w:r>
              <w:rPr>
                <w:b/>
                <w:sz w:val="18"/>
              </w:rPr>
              <w:t>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Prijevozna sredstva u cestovnom prometu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12.940,47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27.930,47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215,8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lastRenderedPageBreak/>
        <w:t>U 2025. godini smo imali nabavku manjeg kamiona za potrebe komunale u iznosu od 14.990,00 €.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Stanje </w:t>
            </w:r>
            <w:r>
              <w:rPr>
                <w:b/>
                <w:sz w:val="18"/>
              </w:rPr>
              <w:t>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Umjetnička, literarna i znanstvena djela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714.786,26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822.848,76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115,1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 2025. godini smo imali ulaganje u projektnu dokumentaciju javne rasvjete u iznosu od 5.000,00 € te ulaganje u razne dokumente, </w:t>
      </w:r>
      <w:r>
        <w:t>studije i planove od 100.562,50 € te u UPU-e od 2.500,00 €.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Građevinski objekti u pripremi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790.914,23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1.066.158,60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134,8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smo imali ulaganja u: salu za ispraćaj groblja Dol u iznosu od 56.573,76 €, tradicijska kuća Hrapaćuša Dol u iznosu od 21.197,14 €, cesta Mala Lozna u iznosu od 133.355,85 € te CS Sardina u iznosu od 134.813,73 €.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</w:t>
            </w:r>
            <w:r>
              <w:rPr>
                <w:b/>
                <w:sz w:val="18"/>
              </w:rPr>
              <w:t xml:space="preserve">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Novac na računu kod tuzemnih poslovnih banaka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839.625,02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434.530,20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51,8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smo imali manji priljev i veći odljev sa žiro računa u odnosu na 2024. godinu 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poreze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85.311,09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170.091,37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199,4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lastRenderedPageBreak/>
        <w:t>Na razredu 16131 ukinut je porez na kuće za odmor, a za dio novg</w:t>
      </w:r>
      <w:r>
        <w:t xml:space="preserve"> poreza na nekretnine nisu izdana Rješenja te tako ni naplaćena. Na razredu 16134 bilo je manje kupoprodajnih ugovora u odnosu na prethodnu godinu.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upravne i administrativne pristojbe, pristojbe po posebnim propisima i naknade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241.069,62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184.362,16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76,5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smo imali manje izdanih Rješenja za komunalni doprinos u odnosu na 2024. godinu.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rač. </w:t>
            </w:r>
            <w:r>
              <w:rPr>
                <w:b/>
                <w:sz w:val="18"/>
              </w:rPr>
              <w:t>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30.128,00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57.591,94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191,2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Indeks je velik jer je u 2025. godini proknjižena i plaća za 12 mjesec 2025. godine (po uputama).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</w:t>
            </w:r>
            <w:r>
              <w:rPr>
                <w:b/>
                <w:sz w:val="18"/>
              </w:rPr>
              <w:t xml:space="preserve">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materijalne rashode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11.854,11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27.006,97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227,8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Indeks je velik zbog unosa troškova za dvanaesti mjesec 2025. (kod korisnik i kod općine).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42.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r>
              <w:rPr>
                <w:b/>
                <w:sz w:val="18"/>
              </w:rPr>
              <w:t>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nabavu proizvedene dugotrajne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1.996,19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10.887,72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545,4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lastRenderedPageBreak/>
        <w:t>U 2025. godini je evidentirana obveza za poljski put u iznosu od 3.140,00 €, manji kamion za potrebe komunale u iznosu od 4.990,00 € te račun za projektnu dokumentaciju u iznosu od 2.475,00 €.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43.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Stanje 1. </w:t>
            </w:r>
            <w:r>
              <w:rPr>
                <w:b/>
                <w:sz w:val="18"/>
              </w:rPr>
              <w:t>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dodatna ulaganja na nefinancijskoj imovini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140.557,48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191.382,62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136,2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 2025. godini imamo zaprimljene Zahtjeve Vodovoda za CS Sardina i tlačni cjevovod u ukupnom iznosu od 134.813,73 €. Na </w:t>
      </w:r>
      <w:r>
        <w:t>istoj stavci imamo i prethodno otvoreno saldo koje se zatvara iz namjenskih sredstava Vodovoda. 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44.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od poreza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54.636,81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102.229,29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187,1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se većim dijelom radi o novouvedenom porezu na nekretnine. Dio Rješenja je Porezna uprava (koja vrši izdavanje za Općinu) izdala pred kraj godine pa dio nije ni naplaćen u 2025.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45.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Opis </w:t>
            </w:r>
            <w:r>
              <w:rPr>
                <w:b/>
                <w:sz w:val="18"/>
              </w:rPr>
              <w:t>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od upravnih i administrativnih pristojbi, pristojbi po posebnim propisima i naknada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56.651,24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25.558,91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45,1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Radi se o nenaplaćenom prihodu od komunalne naknade, a</w:t>
      </w:r>
      <w:r>
        <w:t xml:space="preserve"> koji je vidljiv i na grupi konta 16 u potraživanjima.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lastRenderedPageBreak/>
        <w:t>Bilješka 46.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27212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jamčevnepologe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27212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8.600,00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 2025. godini smo primili jamstvo za </w:t>
      </w:r>
      <w:r>
        <w:t>ozbiljnost ponude u iznosu od 8.600,00 €.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47.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Instrumenti osiguranja plaćanja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107.240,22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103.827,72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96,8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Saldo iskazan na izvanbilančnim</w:t>
      </w:r>
      <w:r>
        <w:t xml:space="preserve"> evidencijama iznos od 103.827,72 sastoji se od slijedećega:</w:t>
      </w:r>
    </w:p>
    <w:p w:rsidR="006F3667" w:rsidRDefault="00D443C4">
      <w:r>
        <w:t>Instrumenti osiguranja plaćanja:</w:t>
      </w:r>
    </w:p>
    <w:p w:rsidR="006F3667" w:rsidRDefault="00D443C4">
      <w:r>
        <w:t>-primljena zadužnica MRRFE u 25. (za parking) iznos 75.000,00 € te zadužnica MRRFE iz 23. godine iznos od 50.700,00 - ukupno dugovno 125.700,00 €</w:t>
      </w:r>
    </w:p>
    <w:p w:rsidR="006F3667" w:rsidRDefault="00D443C4">
      <w:r>
        <w:t>-izdana zadužnica - dužnik Sporstki centar Brač iznos 13.272,28 €, izdano jamstvo za kuću Hrapaćuša iznos 8.600,00 € - ukupno potražno 21.872,28 €</w:t>
      </w:r>
    </w:p>
    <w:p w:rsidR="006F3667" w:rsidRDefault="00D443C4">
      <w:r>
        <w:t>Općina nije imala aktivne sudske sporove u 2025. godini.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</w:t>
      </w:r>
      <w:r>
        <w:rPr>
          <w:b/>
          <w:sz w:val="28"/>
        </w:rPr>
        <w:t>ji</w:t>
      </w:r>
    </w:p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48.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Razvoj zajednice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119.168,66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627.253,96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526,4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Znatno povećano ulaganje u </w:t>
      </w:r>
      <w:r>
        <w:t>funkcijsku klasifikaciju Razvoj zajednice (indeks 526,4) uslijedio je zbog gradnje nove nerazvrstane ceste Mala Lozna u iznosu od 82.630,82 kao i uređenje parkinga u centru koji je bio makadamski, a u 2025. je asfaltiran kao i provedena javna rasvjeta u uk</w:t>
      </w:r>
      <w:r>
        <w:t>upnom iznosu od 374.844,41. Napominjemo da ranije navedenih ulaganja u ceste i parkinge u tijeku 2024. godine nije bilo. 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lastRenderedPageBreak/>
        <w:t>Bilješka 49.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Obitelj i djeca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19.853,48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70.557,23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355,4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 2025. godini temeljem Odluke vijeća isplaćene su umirovljenicima božićnice u ukupnom iznosu od 22.600,00 €, zatim stavku je povećao i iznos sufinanciranja asistenta u</w:t>
      </w:r>
      <w:r>
        <w:t xml:space="preserve"> nastavi koja je u 2025. godini iznosila 14.480,53 €, a uvedena je u 2025. godini i nova mjera - naknada roditeljima za djecu koja nisu bila upisana u dječji vrtić po kojoj je isplaćeno ukupno 12.540,00 €.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50.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700"/>
        <w:gridCol w:w="3180"/>
        <w:gridCol w:w="700"/>
        <w:gridCol w:w="1860"/>
        <w:gridCol w:w="1860"/>
        <w:gridCol w:w="700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imovine (šifre P016+P023)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285.626,95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 xml:space="preserve">Ukupni iznos smanjenja obujma imovine u 2025. godini u iznosu od 285.626,95 odnosi se na - provedeni ispravak vrijednosti imovine za 2025. godinu u iznosu od 279.656,54 i od isknjiženja laboratorijske opreme koja je nabavljena za ambulantu Postira, a koju </w:t>
      </w:r>
      <w:r>
        <w:t>će Dom zdravlja SDŽ preuzeti kao svoju imovinu čija sadašnjost vrijednost iznosi 5.970,41.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Bilješka 51.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883"/>
        <w:gridCol w:w="4008"/>
        <w:gridCol w:w="882"/>
        <w:gridCol w:w="2345"/>
        <w:gridCol w:w="882"/>
      </w:tblGrid>
      <w:tr w:rsidR="006F366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6F366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6F366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Stanje dospjelih obveza na kraju izvještajnog razdoblja (šifre </w:t>
            </w:r>
            <w:r>
              <w:rPr>
                <w:sz w:val="18"/>
              </w:rPr>
              <w:t>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194.137,84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6F3667" w:rsidRDefault="00D443C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6F3667" w:rsidRDefault="006F3667">
      <w:pPr>
        <w:spacing w:after="0"/>
      </w:pPr>
    </w:p>
    <w:p w:rsidR="006F3667" w:rsidRDefault="00D443C4">
      <w:r>
        <w:t>Ukupne dospjele obveze u iznosu od 194.137,84 odnose se na slijedeće - JP Vodovod za CS Sardina i tlačni cjevovod 191.382,62, zatim na rate za mobilni uređaj HT-u koji otplaćujemo u ratama, a iznosi 282,72, zatim na PZ Postira i Studenac poslane kompenzaci</w:t>
      </w:r>
      <w:r>
        <w:t>je na ovjeru u ukupnom iznosu od 559,84 i premije osiguranja imovine, koje iznose ukupno 1.925,93, a kašnjenje istih prouzrokovano je zbog usklade s osiguravateljskom kućom - Sava osiguranjem. 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lastRenderedPageBreak/>
        <w:t>Bilješka 52.</w:t>
      </w:r>
    </w:p>
    <w:p w:rsidR="006F3667" w:rsidRDefault="00D443C4">
      <w:pPr>
        <w:spacing w:line="240" w:lineRule="auto"/>
        <w:jc w:val="both"/>
      </w:pPr>
      <w:r>
        <w:rPr>
          <w:b/>
        </w:rPr>
        <w:t xml:space="preserve">Manjak ili višak u poslovanju grupe i pregled strukture manjka/viška po proračunskim korisnicima </w:t>
      </w:r>
    </w:p>
    <w:p w:rsidR="006F3667" w:rsidRDefault="00D443C4">
      <w:r>
        <w:t>Ostvareni rezultat razine 23 za 2025. godinu iznosi ukupno višak prihoda od 151.508,79, a struktura je sljedeća:</w:t>
      </w:r>
    </w:p>
    <w:p w:rsidR="006F3667" w:rsidRDefault="00D443C4">
      <w:r>
        <w:t>                                    OPĆINA   </w:t>
      </w:r>
      <w:r>
        <w:t xml:space="preserve">              VRTIĆ               KNJIŽNICA                      UKUPNO</w:t>
      </w:r>
    </w:p>
    <w:p w:rsidR="006F3667" w:rsidRDefault="00D443C4">
      <w:r>
        <w:t>PRIHODI                   1.706.038,84         524.718,77            23.514,96                       2.254.272,57</w:t>
      </w:r>
    </w:p>
    <w:p w:rsidR="006F3667" w:rsidRDefault="00D443C4">
      <w:r>
        <w:t>RASHODI                  2.199.085,11         572.960,37            23</w:t>
      </w:r>
      <w:r>
        <w:t>.590,87                       2.795.636,35</w:t>
      </w:r>
    </w:p>
    <w:p w:rsidR="006F3667" w:rsidRDefault="00D443C4">
      <w:r>
        <w:t>REZULTAT U 25.          -493.046,27         -48.241,60                 -75,91                        -541.363,78 </w:t>
      </w:r>
    </w:p>
    <w:p w:rsidR="006F3667" w:rsidRDefault="00D443C4">
      <w:r>
        <w:t>PREN. REZULTAT        +686.061,67         +6.913,16                -102,26                       +6</w:t>
      </w:r>
      <w:r>
        <w:t>92.872,57</w:t>
      </w:r>
    </w:p>
    <w:p w:rsidR="006F3667" w:rsidRDefault="00D443C4">
      <w:r>
        <w:t>UKUPNI REZULTAT     +193.015,40        -41.328,44                -178,17                       +151.508,79</w:t>
      </w:r>
    </w:p>
    <w:p w:rsidR="006F3667" w:rsidRDefault="00D443C4">
      <w:r>
        <w:t>Gore prikazani ukupno ostvareni višak odnosi se na višak prihoda poslovanja, a iskazan je u obrascu BILANCA na kontu 92211.      </w:t>
      </w:r>
    </w:p>
    <w:p w:rsidR="006F3667" w:rsidRDefault="00D443C4">
      <w:r>
        <w:t> </w:t>
      </w:r>
    </w:p>
    <w:p w:rsidR="006F3667" w:rsidRDefault="00D443C4">
      <w:r>
        <w:t> </w:t>
      </w:r>
    </w:p>
    <w:p w:rsidR="006F3667" w:rsidRDefault="006F3667"/>
    <w:p w:rsidR="006F3667" w:rsidRDefault="00D443C4">
      <w:pPr>
        <w:keepNext/>
        <w:spacing w:line="240" w:lineRule="auto"/>
        <w:jc w:val="center"/>
      </w:pPr>
      <w:r>
        <w:rPr>
          <w:sz w:val="28"/>
        </w:rPr>
        <w:t>Bilj</w:t>
      </w:r>
      <w:r>
        <w:rPr>
          <w:sz w:val="28"/>
        </w:rPr>
        <w:t>eška 53.</w:t>
      </w:r>
    </w:p>
    <w:p w:rsidR="006F3667" w:rsidRDefault="00D443C4">
      <w:pPr>
        <w:spacing w:line="240" w:lineRule="auto"/>
        <w:jc w:val="both"/>
      </w:pPr>
      <w:r>
        <w:rPr>
          <w:b/>
        </w:rPr>
        <w:t>Unutargrupne transakcije koje su u izvještajima eliminirane</w:t>
      </w:r>
    </w:p>
    <w:p w:rsidR="006F3667" w:rsidRDefault="00D443C4">
      <w:r>
        <w:t>U izvještaju su eliminirani prijenosi korisnicima na grupi konta 3672 i 671, a iznosi ukupno 468.339,39. Od tog iznosa za dječji vrtić eliminirano je 455.324,43, a za knjižnicu 13.014,96.</w:t>
      </w:r>
    </w:p>
    <w:p w:rsidR="006F3667" w:rsidRDefault="006F3667"/>
    <w:sectPr w:rsidR="006F3667" w:rsidSect="00DE0E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667"/>
    <w:rsid w:val="004D50B7"/>
    <w:rsid w:val="006F3667"/>
    <w:rsid w:val="00806137"/>
    <w:rsid w:val="00D443C4"/>
    <w:rsid w:val="00DE0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E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3697</Words>
  <Characters>21079</Characters>
  <Application>Microsoft Office Word</Application>
  <DocSecurity>0</DocSecurity>
  <Lines>175</Lines>
  <Paragraphs>49</Paragraphs>
  <ScaleCrop>false</ScaleCrop>
  <Company>Microsoft</Company>
  <LinksUpToDate>false</LinksUpToDate>
  <CharactersWithSpaces>24727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Renata</cp:lastModifiedBy>
  <cp:revision>2</cp:revision>
  <dcterms:created xsi:type="dcterms:W3CDTF">2026-03-03T08:43:00Z</dcterms:created>
  <dcterms:modified xsi:type="dcterms:W3CDTF">2026-03-03T08:43:00Z</dcterms:modified>
</cp:coreProperties>
</file>